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绥滨县物价监督管理局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numPr>
          <w:ilvl w:val="0"/>
          <w:numId w:val="1"/>
        </w:numPr>
        <w:suppressLineNumbers w:val="0"/>
        <w:spacing w:before="180" w:beforeAutospacing="0" w:after="360" w:afterAutospacing="0" w:line="450" w:lineRule="atLeast"/>
        <w:ind w:left="980" w:leftChars="0" w:right="0" w:firstLine="0" w:firstLineChars="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主要职能</w:t>
      </w:r>
    </w:p>
    <w:p>
      <w:pPr>
        <w:pStyle w:val="2"/>
        <w:keepNext w:val="0"/>
        <w:keepLines w:val="0"/>
        <w:widowControl/>
        <w:numPr>
          <w:ilvl w:val="0"/>
          <w:numId w:val="2"/>
        </w:numPr>
        <w:suppressLineNumbers w:val="0"/>
        <w:spacing w:before="180" w:beforeAutospacing="0" w:after="360" w:afterAutospacing="0" w:line="450" w:lineRule="atLeast"/>
        <w:ind w:left="280" w:leftChars="0" w:right="0" w:rightChars="0" w:firstLine="0" w:firstLineChars="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贯彻执行国家价格方针、政策和法律、法规；研究草拟相关的地方性法规、规章、政策和</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"http://www.baidu.com/s?wd=%E4%BB%B7%E6%A0%BC%E6%94%B9%E9%9D%A9&amp;tn=44039180_cpr&amp;fenlei=mv6quAkxTZn0IZRqIHckPjm4nH00T1dWnjuhmyc4uhc3nWnvryR40ZwV5Hcvrjm3rH6sPfKWUMw85HfYnjn4nH6sgvPsT6KdThsqpZwYTjCEQLGCpyw9Uz4Bmy-bIi4WUvYETgN-TLwGUv3EnHDLn1bsPHnkPH04n10vn1m4rf"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价格改革</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方案并组织实施；编制我县</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"http://www.baidu.com/s?wd=%E4%BB%B7%E6%A0%BC%E6%94%B9%E9%9D%A9&amp;tn=44039180_cpr&amp;fenlei=mv6quAkxTZn0IZRqIHckPjm4nH00T1dWnjuhmyc4uhc3nWnvryR40ZwV5Hcvrjm3rH6sPfKWUMw85HfYnjn4nH6sgvPsT6KdThsqpZwYTjCEQLGCpyw9Uz4Bmy-bIi4WUvYETgN-TLwGUv3EnHDLn1bsPHnkPH04n10vn1m4rf"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价格改革</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中长期规划和年度计划</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p>
    <w:p>
      <w:pPr>
        <w:pStyle w:val="2"/>
        <w:keepNext w:val="0"/>
        <w:keepLines w:val="0"/>
        <w:widowControl/>
        <w:numPr>
          <w:ilvl w:val="0"/>
          <w:numId w:val="2"/>
        </w:numPr>
        <w:suppressLineNumbers w:val="0"/>
        <w:spacing w:before="180" w:beforeAutospacing="0" w:after="360" w:afterAutospacing="0" w:line="450" w:lineRule="atLeast"/>
        <w:ind w:left="280" w:leftChars="0" w:right="0" w:rightChars="0" w:firstLine="0" w:firstLineChars="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负责全县价格总水平的宏观调控和综合平衡；研究提出控制物价总水平的目标和措施；负责</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4%BB%B7%E6%A0%BC%E8%B0%83%E8%8A%82%E5%9F%BA%E9%87%91&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价格调节基金</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的征收、使用和管理；参与重要商品储备制度的动作和监督；参与协调与价格总水平变动相关的决策研究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p>
    <w:p>
      <w:pPr>
        <w:pStyle w:val="2"/>
        <w:keepNext w:val="0"/>
        <w:keepLines w:val="0"/>
        <w:widowControl/>
        <w:numPr>
          <w:numId w:val="0"/>
        </w:numPr>
        <w:suppressLineNumbers w:val="0"/>
        <w:spacing w:before="180" w:beforeAutospacing="0" w:after="360" w:afterAutospacing="0" w:line="450" w:lineRule="atLeast"/>
        <w:ind w:right="0" w:rightChars="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xml:space="preserve"> （三）负责全县价格监测体系和价格信息网络建设；监 测、分析、预报市场价格动态和变化趋势，及时反映市场物价方面的重要情况和问题，并提出政策建议</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（四）研究制订全县定价目录和管理办法；按照批准的定价目录和定价权限，制定我县的</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"http://www.baidu.com/s?wd=%E6%94%BF%E5%BA%9C%E6%8C%87%E5%AF%BC%E4%BB%B7&amp;tn=44039180_cpr&amp;fenlei=mv6quAkxTZn0IZRqIHckPjm4nH00T1dWnjuhmyc4uhc3nWnvryR40ZwV5Hcvrjm3rH6sPfKWUMw85HfYnjn4nH6sgvPsT6KdThsqpZwYTjCEQLGCpyw9Uz4Bmy-bIi4WUvYETgN-TLwGUv3EnHDLn1bsPHnkPH04n10vn1m4rf"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政府指导价</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和政府定价，公布</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"http://www.baidu.com/s?wd=%E6%94%BF%E5%BA%9C%E6%8C%87%E5%AF%BC%E4%BB%B7&amp;tn=44039180_cpr&amp;fenlei=mv6quAkxTZn0IZRqIHckPjm4nH00T1dWnjuhmyc4uhc3nWnvryR40ZwV5Hcvrjm3rH6sPfKWUMw85HfYnjn4nH6sgvPsT6KdThsqpZwYTjCEQLGCpyw9Uz4Bmy-bIi4WUvYETgN-TLwGUv3EnHDLn1bsPHnkPH04n10vn1m4rf"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政府指导价</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和政府定价；审定、调整列名管理的商品价格、服务价格及中介服务收费；会同</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"http://www.baidu.com/s?wd=%E8%B4%A2%E6%94%BF%E9%83%A8%E9%97%A8&amp;tn=44039180_cpr&amp;fenlei=mv6quAkxTZn0IZRqIHckPjm4nH00T1dWnjuhmyc4uhc3nWnvryR40ZwV5Hcvrjm3rH6sPfKWUMw85HfYnjn4nH6sgvPsT6KdThsqpZwYTjCEQLGCpyw9Uz4Bmy-bIi4WUvYETgN-TLwGUv3EnHDLn1bsPHnkPH04n10vn1m4rf"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财政部门</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审定、调整行政、事业性收费项目和收费标准；组织实施</w:t>
      </w:r>
      <w:r>
        <w:rPr>
          <w:rFonts w:hint="eastAsia" w:asciiTheme="minorEastAsia" w:hAnsiTheme="minorEastAsia" w:eastAsiaTheme="minorEastAsia" w:cstheme="minorEastAsia"/>
          <w:color w:val="333333"/>
          <w:sz w:val="28"/>
          <w:szCs w:val="28"/>
        </w:rPr>
        <w:fldChar w:fldCharType="begin"/>
      </w:r>
      <w:r>
        <w:rPr>
          <w:rFonts w:hint="eastAsia" w:asciiTheme="minorEastAsia" w:hAnsiTheme="minorEastAsia" w:eastAsiaTheme="minorEastAsia" w:cstheme="minorEastAsia"/>
          <w:color w:val="333333"/>
          <w:sz w:val="28"/>
          <w:szCs w:val="28"/>
        </w:rPr>
        <w:instrText xml:space="preserve"> HYPERLINK "http://www.baidu.com/s?wd=%E8%A1%8C%E6%94%BF%E4%BA%8B%E4%B8%9A%E6%80%A7%E6%94%B6%E8%B4%B9&amp;tn=44039180_cpr&amp;fenlei=mv6quAkxTZn0IZRqIHckPjm4nH00T1dWnjuhmyc4uhc3nWnvryR40ZwV5Hcvrjm3rH6sPfKWUMw85HfYnjn4nH6sgvPsT6KdThsqpZwYTjCEQLGCpyw9Uz4Bmy-bIi4WUvYETgN-TLwGUv3EnHDLn1bsPHnkPH04n10vn1m4rf" \t "https://zhidao.baidu.com/question/_blank" </w:instrText>
      </w:r>
      <w:r>
        <w:rPr>
          <w:rFonts w:hint="eastAsia" w:asciiTheme="minorEastAsia" w:hAnsiTheme="minorEastAsia" w:eastAsiaTheme="minorEastAsia" w:cstheme="minorEastAsia"/>
          <w:color w:val="333333"/>
          <w:sz w:val="28"/>
          <w:szCs w:val="28"/>
        </w:rPr>
        <w:fldChar w:fldCharType="separate"/>
      </w:r>
      <w:r>
        <w:rPr>
          <w:rFonts w:hint="eastAsia" w:asciiTheme="minorEastAsia" w:hAnsiTheme="minorEastAsia" w:eastAsiaTheme="minorEastAsia" w:cstheme="minorEastAsia"/>
          <w:color w:val="333333"/>
          <w:sz w:val="28"/>
          <w:szCs w:val="28"/>
        </w:rPr>
        <w:t>行政事业性收费</w:t>
      </w:r>
      <w:r>
        <w:rPr>
          <w:rFonts w:hint="eastAsia" w:asciiTheme="minorEastAsia" w:hAnsiTheme="minorEastAsia" w:eastAsiaTheme="minorEastAsia" w:cstheme="minorEastAsia"/>
          <w:color w:val="333333"/>
          <w:sz w:val="28"/>
          <w:szCs w:val="28"/>
        </w:rPr>
        <w:fldChar w:fldCharType="end"/>
      </w:r>
      <w:r>
        <w:rPr>
          <w:rFonts w:hint="eastAsia" w:asciiTheme="minorEastAsia" w:hAnsiTheme="minorEastAsia" w:eastAsiaTheme="minorEastAsia" w:cstheme="minorEastAsia"/>
          <w:color w:val="333333"/>
          <w:sz w:val="28"/>
          <w:szCs w:val="28"/>
        </w:rPr>
        <w:t>、经营性收费许可证制度和年度审验工作 </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eastAsia="zh-CN"/>
        </w:rPr>
        <w:t>绥滨县物价监督管理局</w:t>
      </w: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12</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128.26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%。决算数大于预算数的主要原因在职职工增长了工资，使医疗保险的缴交比例增加了。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2016年度财政拨款基本支出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128.26</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128.26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522563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44</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128.26</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万元，增长（降低）</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w:t>
      </w:r>
      <w:bookmarkStart w:id="0" w:name="_GoBack"/>
      <w:bookmarkEnd w:id="0"/>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w:t>
      </w:r>
      <w:r>
        <w:rPr>
          <w:rFonts w:hint="eastAsia" w:asciiTheme="minorEastAsia" w:hAnsi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C077EA"/>
    <w:multiLevelType w:val="singleLevel"/>
    <w:tmpl w:val="CCC077EA"/>
    <w:lvl w:ilvl="0" w:tentative="0">
      <w:start w:val="1"/>
      <w:numFmt w:val="chineseCounting"/>
      <w:suff w:val="nothing"/>
      <w:lvlText w:val="（%1）"/>
      <w:lvlJc w:val="left"/>
      <w:pPr>
        <w:ind w:left="280" w:leftChars="0" w:firstLine="0" w:firstLineChars="0"/>
      </w:pPr>
      <w:rPr>
        <w:rFonts w:hint="eastAsia"/>
      </w:rPr>
    </w:lvl>
  </w:abstractNum>
  <w:abstractNum w:abstractNumId="1">
    <w:nsid w:val="FC0F5883"/>
    <w:multiLevelType w:val="singleLevel"/>
    <w:tmpl w:val="FC0F5883"/>
    <w:lvl w:ilvl="0" w:tentative="0">
      <w:start w:val="1"/>
      <w:numFmt w:val="chineseCounting"/>
      <w:suff w:val="nothing"/>
      <w:lvlText w:val="%1、"/>
      <w:lvlJc w:val="left"/>
      <w:pPr>
        <w:ind w:left="980" w:leftChars="0" w:firstLine="0" w:firstLineChars="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67D7444"/>
    <w:rsid w:val="098217C0"/>
    <w:rsid w:val="0E980DC7"/>
    <w:rsid w:val="15DF43B7"/>
    <w:rsid w:val="179B676B"/>
    <w:rsid w:val="1ACB1031"/>
    <w:rsid w:val="1CFB22BC"/>
    <w:rsid w:val="1D8E42D2"/>
    <w:rsid w:val="1E205CEC"/>
    <w:rsid w:val="2A054FEB"/>
    <w:rsid w:val="2A6B3600"/>
    <w:rsid w:val="2DE7389C"/>
    <w:rsid w:val="36006E69"/>
    <w:rsid w:val="3DDC6AB6"/>
    <w:rsid w:val="419008B3"/>
    <w:rsid w:val="4E817CF0"/>
    <w:rsid w:val="516D51E5"/>
    <w:rsid w:val="53BA6F8B"/>
    <w:rsid w:val="583C522E"/>
    <w:rsid w:val="62763A6A"/>
    <w:rsid w:val="6B5339FF"/>
    <w:rsid w:val="6B6E45D7"/>
    <w:rsid w:val="6BC52739"/>
    <w:rsid w:val="757F6A41"/>
    <w:rsid w:val="763C3B43"/>
    <w:rsid w:val="768870B2"/>
    <w:rsid w:val="784B175E"/>
    <w:rsid w:val="78ED5050"/>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uiPriority w:val="0"/>
  </w:style>
  <w:style w:type="character" w:customStyle="1" w:styleId="15">
    <w:name w:val="td32"/>
    <w:basedOn w:val="4"/>
    <w:uiPriority w:val="0"/>
  </w:style>
  <w:style w:type="character" w:customStyle="1" w:styleId="16">
    <w:name w:val="home"/>
    <w:basedOn w:val="4"/>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2019-08-28T01:17:08Z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